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348E3" w14:textId="46D682CE" w:rsidR="006A3740" w:rsidRPr="00660F41" w:rsidRDefault="00660F41">
      <w:pPr>
        <w:rPr>
          <w:b/>
          <w:bCs/>
          <w:sz w:val="28"/>
          <w:szCs w:val="28"/>
        </w:rPr>
      </w:pPr>
      <w:r w:rsidRPr="00660F41">
        <w:rPr>
          <w:b/>
          <w:bCs/>
          <w:sz w:val="28"/>
          <w:szCs w:val="28"/>
        </w:rPr>
        <w:t>2. den</w:t>
      </w:r>
    </w:p>
    <w:p w14:paraId="7476A633" w14:textId="77777777" w:rsidR="00660F41" w:rsidRPr="003A0293" w:rsidRDefault="00660F41" w:rsidP="00660F41">
      <w:pPr>
        <w:pStyle w:val="Odstavecseseznamem"/>
        <w:ind w:left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A0293">
        <w:rPr>
          <w:rFonts w:ascii="Times New Roman" w:eastAsia="Calibri" w:hAnsi="Times New Roman" w:cs="Times New Roman"/>
          <w:i/>
          <w:iCs/>
          <w:sz w:val="24"/>
          <w:szCs w:val="24"/>
        </w:rPr>
        <w:t>Zápis:</w:t>
      </w:r>
    </w:p>
    <w:p w14:paraId="06D2E8FE" w14:textId="77777777" w:rsidR="00660F41" w:rsidRPr="003A0293" w:rsidRDefault="00660F41" w:rsidP="00660F41">
      <w:pPr>
        <w:pStyle w:val="Odstavecseseznamem"/>
        <w:ind w:left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A02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(podnadpis) </w:t>
      </w:r>
      <w:r w:rsidRPr="003A02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Dělení trojúhelníku dle velikosti stran</w:t>
      </w:r>
    </w:p>
    <w:p w14:paraId="6441127E" w14:textId="77777777" w:rsidR="00660F41" w:rsidRPr="003A0293" w:rsidRDefault="00660F41" w:rsidP="00660F41">
      <w:pPr>
        <w:pStyle w:val="Odstavecseseznamem"/>
        <w:numPr>
          <w:ilvl w:val="0"/>
          <w:numId w:val="1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A0293">
        <w:rPr>
          <w:rFonts w:ascii="Times New Roman" w:eastAsia="Calibri" w:hAnsi="Times New Roman" w:cs="Times New Roman"/>
          <w:i/>
          <w:iCs/>
          <w:sz w:val="24"/>
          <w:szCs w:val="24"/>
        </w:rPr>
        <w:t>Rovnoramenný (Dvě strany mají stejnou velikost – ramena, třetí strana – základna. Vnitřní úhly při základně jsou shodné. Má jednu osu souměrnosti, která je kolmá na základnu, prochází hlavním vrcholem a středem základny.)</w:t>
      </w:r>
    </w:p>
    <w:p w14:paraId="2F6F4AC9" w14:textId="77777777" w:rsidR="00660F41" w:rsidRPr="003A0293" w:rsidRDefault="00660F41" w:rsidP="00660F41">
      <w:pPr>
        <w:pStyle w:val="Odstavecseseznamem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A029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692422E" wp14:editId="7401CB94">
            <wp:extent cx="2620497" cy="1898208"/>
            <wp:effectExtent l="0" t="0" r="8890" b="6985"/>
            <wp:docPr id="1" name="Obrázek 1" descr="Rovnoramenný trojúhelník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vnoramenný trojúhelník – Wikiped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089" cy="192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4C0C8" w14:textId="77777777" w:rsidR="00660F41" w:rsidRPr="003A0293" w:rsidRDefault="00660F41" w:rsidP="00660F41">
      <w:pPr>
        <w:pStyle w:val="Odstavecseseznamem"/>
        <w:numPr>
          <w:ilvl w:val="0"/>
          <w:numId w:val="1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A02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Rovnostranný (Všechny tři strany stejnou velikost, Vnitřní úhly jsou shodné </w:t>
      </w:r>
      <w:proofErr w:type="gramStart"/>
      <w:r w:rsidRPr="003A0293">
        <w:rPr>
          <w:rFonts w:ascii="Times New Roman" w:eastAsia="Calibri" w:hAnsi="Times New Roman" w:cs="Times New Roman"/>
          <w:i/>
          <w:iCs/>
          <w:sz w:val="24"/>
          <w:szCs w:val="24"/>
        </w:rPr>
        <w:t>–  60°.Má</w:t>
      </w:r>
      <w:proofErr w:type="gramEnd"/>
      <w:r w:rsidRPr="003A02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tři osy souměrnosti. Osy prochází vždy vrcholem a středem protější strany. Osy se protínají v jediném bodě.)</w:t>
      </w:r>
    </w:p>
    <w:p w14:paraId="74B4A899" w14:textId="77777777" w:rsidR="00660F41" w:rsidRPr="003A0293" w:rsidRDefault="00660F41" w:rsidP="00660F41">
      <w:pPr>
        <w:pStyle w:val="Odstavecseseznamem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A029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3EBEA0D" wp14:editId="0C7E9CD0">
            <wp:extent cx="2506179" cy="1632656"/>
            <wp:effectExtent l="0" t="0" r="8890" b="5715"/>
            <wp:docPr id="2" name="Obrázek 2" descr="Rovnostranný trojúhelník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vnostranný trojúhelník – Wikiped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21" cy="164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4DDA8" w14:textId="77777777" w:rsidR="00660F41" w:rsidRPr="003A0293" w:rsidRDefault="00660F41" w:rsidP="00660F41">
      <w:pPr>
        <w:pStyle w:val="Odstavecseseznamem"/>
        <w:numPr>
          <w:ilvl w:val="0"/>
          <w:numId w:val="1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A0293">
        <w:rPr>
          <w:rFonts w:ascii="Times New Roman" w:eastAsia="Calibri" w:hAnsi="Times New Roman" w:cs="Times New Roman"/>
          <w:i/>
          <w:iCs/>
          <w:sz w:val="24"/>
          <w:szCs w:val="24"/>
        </w:rPr>
        <w:t>Různostranný (Všechny strany různé délky.)</w:t>
      </w:r>
    </w:p>
    <w:p w14:paraId="22A85B69" w14:textId="77777777" w:rsidR="00660F41" w:rsidRPr="003A0293" w:rsidRDefault="00660F41" w:rsidP="00660F41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A02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 všech trojúhelníku platí trojúhelníková nerovnost (součet lib. délek stran je větší než délka třetí strany). </w:t>
      </w:r>
    </w:p>
    <w:p w14:paraId="2FC79BC5" w14:textId="77777777" w:rsidR="00660F41" w:rsidRPr="003A0293" w:rsidRDefault="00660F41" w:rsidP="00660F41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A02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Nadpis </w:t>
      </w:r>
      <w:r w:rsidRPr="003A02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Konstrukce trojúhelníku</w:t>
      </w:r>
    </w:p>
    <w:p w14:paraId="17AF9921" w14:textId="77777777" w:rsidR="00660F41" w:rsidRPr="003A0293" w:rsidRDefault="00660F41" w:rsidP="00660F41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A02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Uč. str. 91/ příklad 2 do sešitu </w:t>
      </w:r>
    </w:p>
    <w:p w14:paraId="49F91A66" w14:textId="77777777" w:rsidR="00660F41" w:rsidRDefault="00660F41"/>
    <w:sectPr w:rsidR="00660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01034"/>
    <w:multiLevelType w:val="hybridMultilevel"/>
    <w:tmpl w:val="8CFC14AC"/>
    <w:lvl w:ilvl="0" w:tplc="DD2EB6D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F2"/>
    <w:rsid w:val="004F11F2"/>
    <w:rsid w:val="00660F41"/>
    <w:rsid w:val="006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58AD"/>
  <w15:chartTrackingRefBased/>
  <w15:docId w15:val="{F55B4A6F-0132-484F-AF43-2EDE1840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606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2020-05-11T13:04:00Z</dcterms:created>
  <dcterms:modified xsi:type="dcterms:W3CDTF">2020-05-11T13:05:00Z</dcterms:modified>
</cp:coreProperties>
</file>